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附件：内分泌胰岛素样生长因子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检测试剂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盒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="256" w:tblpY="28"/>
        <w:tblOverlap w:val="never"/>
        <w:tblW w:w="16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110"/>
        <w:gridCol w:w="1170"/>
        <w:gridCol w:w="1305"/>
        <w:gridCol w:w="1125"/>
        <w:gridCol w:w="1590"/>
        <w:gridCol w:w="1140"/>
        <w:gridCol w:w="1215"/>
        <w:gridCol w:w="1080"/>
        <w:gridCol w:w="930"/>
        <w:gridCol w:w="1245"/>
        <w:gridCol w:w="118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66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内分泌胰岛素样生长因子检测试剂盒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江苏省收费编码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江苏省收费标准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参考本市医院收费价格/人份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省标编码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省标价/人份（元）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供货价/人份（元）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耗占比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供货公司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检测设备名称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/是否在用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国家医保编码/流水码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胰岛素样生长因子I（发光法）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胰岛素样生长因子结合蛋白-3（发光法）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NDkyMmJhZWVjNmQ4NjMxMWFlMGRmNmZjMTAyYWMifQ=="/>
  </w:docVars>
  <w:rsids>
    <w:rsidRoot w:val="0DF744FB"/>
    <w:rsid w:val="081A6521"/>
    <w:rsid w:val="0AD61855"/>
    <w:rsid w:val="0DF744FB"/>
    <w:rsid w:val="470025B8"/>
    <w:rsid w:val="52A86061"/>
    <w:rsid w:val="536346B1"/>
    <w:rsid w:val="73FF295B"/>
    <w:rsid w:val="7540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907</Words>
  <Characters>974</Characters>
  <Lines>0</Lines>
  <Paragraphs>0</Paragraphs>
  <TotalTime>7</TotalTime>
  <ScaleCrop>false</ScaleCrop>
  <LinksUpToDate>false</LinksUpToDate>
  <CharactersWithSpaces>976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2024-06-27T10:16:00Z</dcterms:created>
  <dc:creator>徐工</dc:creator>
  <cp:lastModifiedBy>Mr.Elias</cp:lastModifiedBy>
  <dcterms:modified xsi:type="dcterms:W3CDTF">2024-07-02T07:28:07Z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88E72C6BA3D2450CBC7E7ED0D77D5AFD_13</vt:lpwstr>
  </property>
</Properties>
</file>